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Прокурор разъясняет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Последствия участия несовершеннолетних в драках</w:t>
      </w:r>
    </w:p>
    <w:p>
      <w:pPr>
        <w:pStyle w:val="Style14"/>
        <w:widowControl/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  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Чаще всего в драку вступают дети младшего и среднего школьного возраста.</w:t>
      </w:r>
    </w:p>
    <w:p>
      <w:pPr>
        <w:pStyle w:val="Style14"/>
        <w:widowControl/>
        <w:bidi w:val="0"/>
        <w:spacing w:lineRule="auto" w:line="240" w:before="0" w:after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Административная ответственность, в том числе за побои, установлена по достижении 16-летнего возраста. К драчунам, не достигшим указанного возраста, применяются меры профилактического характера.</w:t>
      </w:r>
    </w:p>
    <w:p>
      <w:pPr>
        <w:pStyle w:val="Style14"/>
        <w:widowControl/>
        <w:bidi w:val="0"/>
        <w:spacing w:lineRule="auto" w:line="240" w:before="0" w:after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 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Поводом для административного расследования является любая информация о факте причинения побоев, поступившая в отдел полиции от граждан или из медицинских учреждений. В ходе проверки должностные лица полиции получают объяснения от участников драки и их законных представителей, очевидцев, истребуют сведения о характере и степени тяжести вреда здоровью потерпевшего.</w:t>
      </w:r>
    </w:p>
    <w:p>
      <w:pPr>
        <w:pStyle w:val="Style14"/>
        <w:widowControl/>
        <w:bidi w:val="0"/>
        <w:spacing w:lineRule="auto" w:line="240" w:before="0" w:after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По результатам расследования при недостижении возраста административной ответственности выносится определение об отказе в возбуждении дела об административном правонарушении с одновременной передачей материалов на рассмотрение Комиссии по делам несовершеннолетних и защите их прав администрации муниципального образования.</w:t>
      </w:r>
    </w:p>
    <w:p>
      <w:pPr>
        <w:pStyle w:val="Style14"/>
        <w:widowControl/>
        <w:bidi w:val="0"/>
        <w:spacing w:lineRule="auto" w:line="240" w:before="0" w:after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Если участники драки достигли 16-летнего возраста, дело об административном правонарушении также передается на рассмотрение вышеназванной комиссии.</w:t>
      </w:r>
    </w:p>
    <w:p>
      <w:pPr>
        <w:pStyle w:val="Style14"/>
        <w:widowControl/>
        <w:bidi w:val="0"/>
        <w:spacing w:lineRule="auto" w:line="240" w:before="0" w:after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Заседание проводится с участием подростка и его законных представителей. Несовершеннолетний, не достигший к моменту совершения правонарушения 16 лет, может быть предупрежден о недопустимости подобного поведения, с ним и его законными представителями проводится профилактическая беседа. </w:t>
      </w:r>
    </w:p>
    <w:p>
      <w:pPr>
        <w:pStyle w:val="Style14"/>
        <w:widowControl/>
        <w:bidi w:val="0"/>
        <w:spacing w:lineRule="auto" w:line="240" w:before="0" w:after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Одновременно решается вопрос о наличии оснований для постановки подростка на учет в подразделении по делам несовершеннолетних органа полиции сроком до 6 месяцев, в течение которого его поведение будет контролироваться, или для направления в специальное учреждение. </w:t>
      </w:r>
    </w:p>
    <w:p>
      <w:pPr>
        <w:pStyle w:val="Style14"/>
        <w:widowControl/>
        <w:bidi w:val="0"/>
        <w:spacing w:lineRule="auto" w:line="240" w:before="0" w:after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Профилактическую работу будут вести и в школе, которую посещает подросток.</w:t>
      </w:r>
    </w:p>
    <w:p>
      <w:pPr>
        <w:pStyle w:val="Style14"/>
        <w:widowControl/>
        <w:bidi w:val="0"/>
        <w:spacing w:lineRule="auto" w:line="240" w:before="0" w:after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   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В отношении лица, достигшего 16 лет, могут быть применены аналогичные меры воздействия с назначением административного наказания в виде штрафа или без такового.</w:t>
      </w:r>
    </w:p>
    <w:p>
      <w:pPr>
        <w:pStyle w:val="Style14"/>
        <w:widowControl/>
        <w:bidi w:val="0"/>
        <w:spacing w:lineRule="auto" w:line="240" w:before="0" w:after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При отказе добровольно погасить причиненный потерпевшему ущерб он может быть взыскан с родителей виновного в судебном порядке.</w:t>
      </w:r>
    </w:p>
    <w:p>
      <w:pPr>
        <w:pStyle w:val="Style14"/>
        <w:widowControl/>
        <w:bidi w:val="0"/>
        <w:spacing w:lineRule="auto" w:line="240" w:before="0" w:after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</w:r>
    </w:p>
    <w:p>
      <w:pPr>
        <w:pStyle w:val="Style14"/>
        <w:widowControl/>
        <w:bidi w:val="0"/>
        <w:spacing w:lineRule="auto" w:line="240" w:before="0" w:after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Заместитель межрайонного прокурора</w:t>
      </w:r>
    </w:p>
    <w:p>
      <w:pPr>
        <w:pStyle w:val="Style14"/>
        <w:widowControl/>
        <w:bidi w:val="0"/>
        <w:spacing w:lineRule="auto" w:line="240" w:before="0" w:after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советник юстиции                                                                                Н.В. Лопотова</w:t>
      </w:r>
    </w:p>
    <w:p>
      <w:pPr>
        <w:pStyle w:val="Style14"/>
        <w:bidi w:val="0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1134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egoe UI" w:cs="Tahoma"/>
      <w:color w:val="000000"/>
      <w:sz w:val="24"/>
      <w:szCs w:val="24"/>
      <w:lang w:val="ru-RU" w:eastAsia="zh-CN" w:bidi="hi-IN"/>
    </w:rPr>
  </w:style>
  <w:style w:type="paragraph" w:styleId="Style14">
    <w:name w:val="Body Text"/>
    <w:basedOn w:val="Normal"/>
    <w:pPr>
      <w:spacing w:lineRule="auto" w:line="276" w:before="0" w:after="283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LibreOffice/6.4.7.2$Windows_X86_64 LibreOffice_project/639b8ac485750d5696d7590a72ef1b496725cfb5</Application>
  <Pages>1</Pages>
  <Words>263</Words>
  <Characters>1891</Characters>
  <CharactersWithSpaces>2268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2024-09-17T12:13:14Z</dcterms:modified>
  <cp:revision>2</cp:revision>
  <dc:subject/>
  <dc:title/>
</cp:coreProperties>
</file>