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25" w:rsidRPr="00C77925" w:rsidRDefault="00C77925" w:rsidP="00C779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b/>
          <w:sz w:val="28"/>
          <w:szCs w:val="28"/>
          <w:lang w:eastAsia="ru-RU"/>
        </w:rPr>
        <w:t>ГИА-11. О подаче заявлений на участие в экзаменах до 1 февраля 2024 года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– Порядок), заявления на участие в экзаменах до 1 февраля включительно подают: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- обучающиеся по образовательным программам среднего общего образования – в образовательные организации, в которых они осваивают образовательные программы среднего общего образования;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- экстерны – в образовательные организации, выбранные экстернами для прохождения ГИА;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- 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– в места регистрации выпускников прошлых лет, обучающихся по образовательным программам среднего профессионального образования для участия в написании итогового сочинения (изложения) в 2023-2024 учебном году, а также на сдачу единого государственного экзамена (далее – ЕГЭ) на территории Вологодской области в 2024 учебном году. При этом указанные лица могут участвовать в ЕГЭ, в том числе при наличии у них действующих результатов ЕГЭ прошлых лет.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Экзамены проводятся в три периода: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- досрочный (март-апрель);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- основной (май-июль);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- дополнительный (сентябрь).</w:t>
      </w:r>
    </w:p>
    <w:p w:rsidR="00C77925" w:rsidRPr="00C77925" w:rsidRDefault="00C77925" w:rsidP="00C779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792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ЕГЭ для выпускников прошлых лет проводиться в резервные сроки основного периода.</w:t>
      </w:r>
    </w:p>
    <w:p w:rsidR="00080451" w:rsidRDefault="00080451"/>
    <w:sectPr w:rsidR="00080451" w:rsidSect="0008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925"/>
    <w:rsid w:val="00080451"/>
    <w:rsid w:val="00C7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51"/>
  </w:style>
  <w:style w:type="paragraph" w:styleId="2">
    <w:name w:val="heading 2"/>
    <w:basedOn w:val="a"/>
    <w:link w:val="20"/>
    <w:uiPriority w:val="9"/>
    <w:qFormat/>
    <w:rsid w:val="00C77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5">
          <w:marLeft w:val="0"/>
          <w:marRight w:val="0"/>
          <w:marTop w:val="3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diakov.net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2024-01-15T05:43:00Z</dcterms:created>
  <dcterms:modified xsi:type="dcterms:W3CDTF">2024-01-15T05:47:00Z</dcterms:modified>
</cp:coreProperties>
</file>